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B318" w14:textId="21EF74ED" w:rsidR="00BE315A" w:rsidRPr="00693043" w:rsidRDefault="00BE315A" w:rsidP="00BE315A">
      <w:pPr>
        <w:spacing w:line="276" w:lineRule="auto"/>
        <w:jc w:val="left"/>
        <w:rPr>
          <w:bCs/>
          <w:caps/>
          <w:sz w:val="28"/>
          <w:szCs w:val="32"/>
        </w:rPr>
      </w:pPr>
      <w:r w:rsidRPr="00BE315A">
        <w:rPr>
          <w:bCs/>
          <w:caps/>
          <w:sz w:val="24"/>
          <w:szCs w:val="28"/>
        </w:rPr>
        <w:t>ZAB.0025.2.2022</w:t>
      </w:r>
    </w:p>
    <w:p w14:paraId="52CC9CEE" w14:textId="1A428316" w:rsidR="00A77B3E" w:rsidRPr="00693043" w:rsidRDefault="00B261C4">
      <w:pPr>
        <w:spacing w:line="276" w:lineRule="auto"/>
        <w:jc w:val="center"/>
        <w:rPr>
          <w:b/>
          <w:caps/>
          <w:sz w:val="24"/>
          <w:szCs w:val="28"/>
        </w:rPr>
      </w:pPr>
      <w:r w:rsidRPr="00693043">
        <w:rPr>
          <w:b/>
          <w:caps/>
          <w:sz w:val="24"/>
          <w:szCs w:val="28"/>
        </w:rPr>
        <w:t>Uchwała Nr 551/22</w:t>
      </w:r>
      <w:r w:rsidRPr="00693043">
        <w:rPr>
          <w:b/>
          <w:caps/>
          <w:sz w:val="24"/>
          <w:szCs w:val="28"/>
        </w:rPr>
        <w:br/>
        <w:t>Zarządu Powiatu we Włocławku</w:t>
      </w:r>
    </w:p>
    <w:p w14:paraId="0EAD486E" w14:textId="77777777" w:rsidR="00A77B3E" w:rsidRPr="00693043" w:rsidRDefault="00B261C4">
      <w:pPr>
        <w:spacing w:before="280" w:after="280" w:line="276" w:lineRule="auto"/>
        <w:jc w:val="center"/>
        <w:rPr>
          <w:b/>
          <w:caps/>
          <w:sz w:val="24"/>
          <w:szCs w:val="28"/>
        </w:rPr>
      </w:pPr>
      <w:r w:rsidRPr="00693043">
        <w:rPr>
          <w:sz w:val="24"/>
          <w:szCs w:val="28"/>
        </w:rPr>
        <w:t>z dnia 12 stycznia 2022 r.</w:t>
      </w:r>
    </w:p>
    <w:p w14:paraId="28C06201" w14:textId="77777777" w:rsidR="00A77B3E" w:rsidRPr="00693043" w:rsidRDefault="00B261C4">
      <w:pPr>
        <w:keepNext/>
        <w:spacing w:after="480" w:line="276" w:lineRule="auto"/>
        <w:jc w:val="center"/>
        <w:rPr>
          <w:sz w:val="24"/>
          <w:szCs w:val="28"/>
        </w:rPr>
      </w:pPr>
      <w:r w:rsidRPr="00693043">
        <w:rPr>
          <w:b/>
          <w:sz w:val="24"/>
          <w:szCs w:val="28"/>
        </w:rPr>
        <w:t xml:space="preserve">w sprawie określenia terminu naboru wniosków na udzielenie dotacji na prace konserwatorskie, restauratorskie lub roboty budowlane przy zabytkach wpisanych do rejestru </w:t>
      </w:r>
      <w:r w:rsidRPr="00693043">
        <w:rPr>
          <w:b/>
          <w:sz w:val="24"/>
          <w:szCs w:val="28"/>
        </w:rPr>
        <w:t>zabytków znajdujących się w gminnej ewidencji zabytków na terenie Powiatu Włocławskiego.</w:t>
      </w:r>
    </w:p>
    <w:p w14:paraId="777C831F" w14:textId="75B72D72" w:rsidR="00A77B3E" w:rsidRPr="00693043" w:rsidRDefault="00B261C4">
      <w:pPr>
        <w:keepLines/>
        <w:spacing w:before="120" w:after="120"/>
        <w:ind w:firstLine="227"/>
        <w:rPr>
          <w:sz w:val="24"/>
          <w:szCs w:val="28"/>
        </w:rPr>
      </w:pPr>
      <w:r w:rsidRPr="00693043">
        <w:rPr>
          <w:sz w:val="24"/>
          <w:szCs w:val="28"/>
        </w:rPr>
        <w:t>Na podstawie art. 32 ust. 1 ustawy z dnia 5 czerwca 1998 r. o samorządzie powiatowym (Dz.U. z 2020 r. poz. 920, z 2021 r. poz. 1038,1834</w:t>
      </w:r>
      <w:r w:rsidRPr="00693043">
        <w:rPr>
          <w:sz w:val="24"/>
          <w:szCs w:val="28"/>
        </w:rPr>
        <w:t>), w związku z §4 ust. 2</w:t>
      </w:r>
      <w:r w:rsidRPr="00693043">
        <w:rPr>
          <w:sz w:val="24"/>
          <w:szCs w:val="28"/>
        </w:rPr>
        <w:t xml:space="preserve"> uchwały Nr XX/177/20 </w:t>
      </w:r>
      <w:r w:rsidR="00BE315A" w:rsidRPr="00693043">
        <w:rPr>
          <w:sz w:val="24"/>
          <w:szCs w:val="28"/>
        </w:rPr>
        <w:br/>
      </w:r>
      <w:r w:rsidRPr="00693043">
        <w:rPr>
          <w:sz w:val="24"/>
          <w:szCs w:val="28"/>
        </w:rPr>
        <w:t xml:space="preserve">Rady Powiatu we Włocławku z dnia 28 sierpnia 2020 r. w sprawie określenia zasad i trybu udzielania dotacji na prace konserwatorskie, restauratorskie lub roboty budowlane przy zabytkach wpisanych </w:t>
      </w:r>
      <w:r w:rsidR="00693043">
        <w:rPr>
          <w:sz w:val="24"/>
          <w:szCs w:val="28"/>
        </w:rPr>
        <w:br/>
      </w:r>
      <w:r w:rsidRPr="00693043">
        <w:rPr>
          <w:sz w:val="24"/>
          <w:szCs w:val="28"/>
        </w:rPr>
        <w:t>do rejestru zabytków lub znajdujących s</w:t>
      </w:r>
      <w:r w:rsidRPr="00693043">
        <w:rPr>
          <w:sz w:val="24"/>
          <w:szCs w:val="28"/>
        </w:rPr>
        <w:t>ię w gmin</w:t>
      </w:r>
      <w:r w:rsidR="00BE315A" w:rsidRPr="00693043">
        <w:rPr>
          <w:sz w:val="24"/>
          <w:szCs w:val="28"/>
        </w:rPr>
        <w:t>n</w:t>
      </w:r>
      <w:r w:rsidRPr="00693043">
        <w:rPr>
          <w:sz w:val="24"/>
          <w:szCs w:val="28"/>
        </w:rPr>
        <w:t>ej ewidencji zabytków (</w:t>
      </w:r>
      <w:proofErr w:type="spellStart"/>
      <w:r w:rsidRPr="00693043">
        <w:rPr>
          <w:sz w:val="24"/>
          <w:szCs w:val="28"/>
        </w:rPr>
        <w:t>Dz.Urz</w:t>
      </w:r>
      <w:proofErr w:type="spellEnd"/>
      <w:r w:rsidRPr="00693043">
        <w:rPr>
          <w:sz w:val="24"/>
          <w:szCs w:val="28"/>
        </w:rPr>
        <w:t>. Woj. Kujawsko-Pomorskiego poz. 4294) uchwala się, co następuje:</w:t>
      </w:r>
    </w:p>
    <w:p w14:paraId="7EBF3664" w14:textId="25BA71E9" w:rsidR="00A77B3E" w:rsidRPr="00693043" w:rsidRDefault="00B261C4">
      <w:pPr>
        <w:keepLines/>
        <w:spacing w:before="120" w:after="120"/>
        <w:ind w:firstLine="340"/>
        <w:rPr>
          <w:b/>
          <w:bCs/>
          <w:sz w:val="24"/>
          <w:szCs w:val="28"/>
        </w:rPr>
      </w:pPr>
      <w:r w:rsidRPr="00693043">
        <w:rPr>
          <w:b/>
          <w:sz w:val="24"/>
          <w:szCs w:val="28"/>
        </w:rPr>
        <w:t>§ 1. </w:t>
      </w:r>
      <w:r w:rsidRPr="00693043">
        <w:rPr>
          <w:sz w:val="24"/>
          <w:szCs w:val="28"/>
        </w:rPr>
        <w:t>Określa się termin naboru wniosków na udzielenie dotacji na prace konserwatorskie, restauratorskie lub roboty budowalne przy zabytkach wpisanych do</w:t>
      </w:r>
      <w:r w:rsidRPr="00693043">
        <w:rPr>
          <w:sz w:val="24"/>
          <w:szCs w:val="28"/>
        </w:rPr>
        <w:t xml:space="preserve"> rejestru zabytków </w:t>
      </w:r>
      <w:r w:rsidR="00693043">
        <w:rPr>
          <w:sz w:val="24"/>
          <w:szCs w:val="28"/>
        </w:rPr>
        <w:br/>
      </w:r>
      <w:r w:rsidRPr="00693043">
        <w:rPr>
          <w:sz w:val="24"/>
          <w:szCs w:val="28"/>
        </w:rPr>
        <w:t>lub znajdujących się w gminnej ewidencji zabytków na terenie Powiatu Włocławskiego</w:t>
      </w:r>
      <w:r w:rsidRPr="00693043">
        <w:rPr>
          <w:sz w:val="24"/>
          <w:szCs w:val="28"/>
        </w:rPr>
        <w:t xml:space="preserve"> </w:t>
      </w:r>
      <w:r w:rsidR="00693043">
        <w:rPr>
          <w:sz w:val="24"/>
          <w:szCs w:val="28"/>
        </w:rPr>
        <w:br/>
      </w:r>
      <w:r w:rsidRPr="00693043">
        <w:rPr>
          <w:b/>
          <w:bCs/>
          <w:sz w:val="24"/>
          <w:szCs w:val="28"/>
        </w:rPr>
        <w:t>od dnia 12.01.2022 r. do dnia 02.02.2022 r.</w:t>
      </w:r>
    </w:p>
    <w:p w14:paraId="08969D88" w14:textId="7CB0CF4F" w:rsidR="00A77B3E" w:rsidRPr="00693043" w:rsidRDefault="00B261C4">
      <w:pPr>
        <w:keepLines/>
        <w:spacing w:before="120" w:after="120"/>
        <w:ind w:firstLine="340"/>
        <w:rPr>
          <w:sz w:val="24"/>
          <w:szCs w:val="28"/>
        </w:rPr>
      </w:pPr>
      <w:r w:rsidRPr="00693043">
        <w:rPr>
          <w:b/>
          <w:sz w:val="24"/>
          <w:szCs w:val="28"/>
        </w:rPr>
        <w:t>§ 2. </w:t>
      </w:r>
      <w:r w:rsidRPr="00693043">
        <w:rPr>
          <w:sz w:val="24"/>
          <w:szCs w:val="28"/>
        </w:rPr>
        <w:t xml:space="preserve">Zasady i tryb udzielania dotacji określa uchwała Nr XX/177/20 Rady Powiatu we Włocławku </w:t>
      </w:r>
      <w:r w:rsidR="00BE315A" w:rsidRPr="00693043">
        <w:rPr>
          <w:sz w:val="24"/>
          <w:szCs w:val="28"/>
        </w:rPr>
        <w:br/>
      </w:r>
      <w:r w:rsidRPr="00693043">
        <w:rPr>
          <w:sz w:val="24"/>
          <w:szCs w:val="28"/>
        </w:rPr>
        <w:t>z dnia 28 sierp</w:t>
      </w:r>
      <w:r w:rsidRPr="00693043">
        <w:rPr>
          <w:sz w:val="24"/>
          <w:szCs w:val="28"/>
        </w:rPr>
        <w:t xml:space="preserve">nia 2020 r. w sprawie </w:t>
      </w:r>
      <w:r w:rsidR="00BE315A" w:rsidRPr="00693043">
        <w:rPr>
          <w:sz w:val="24"/>
          <w:szCs w:val="28"/>
        </w:rPr>
        <w:t>określenia</w:t>
      </w:r>
      <w:r w:rsidRPr="00693043">
        <w:rPr>
          <w:sz w:val="24"/>
          <w:szCs w:val="28"/>
        </w:rPr>
        <w:t xml:space="preserve"> zasad i trybu udzielania dotacji na prace konserwatorskie, restauratorskie lub roboty budowlane przy zabytkach </w:t>
      </w:r>
      <w:r w:rsidR="00BE315A" w:rsidRPr="00693043">
        <w:rPr>
          <w:sz w:val="24"/>
          <w:szCs w:val="28"/>
        </w:rPr>
        <w:t>wpisanych</w:t>
      </w:r>
      <w:r w:rsidRPr="00693043">
        <w:rPr>
          <w:sz w:val="24"/>
          <w:szCs w:val="28"/>
        </w:rPr>
        <w:t xml:space="preserve"> do rejestru zabytków lub znajdujących </w:t>
      </w:r>
      <w:r w:rsidRPr="00693043">
        <w:rPr>
          <w:sz w:val="24"/>
          <w:szCs w:val="28"/>
        </w:rPr>
        <w:t>się w gminnej ewidencji zabytków.</w:t>
      </w:r>
    </w:p>
    <w:p w14:paraId="15261FFC" w14:textId="77777777" w:rsidR="00A77B3E" w:rsidRPr="00693043" w:rsidRDefault="00B261C4">
      <w:pPr>
        <w:keepLines/>
        <w:spacing w:before="120" w:after="120"/>
        <w:ind w:firstLine="340"/>
        <w:rPr>
          <w:sz w:val="24"/>
          <w:szCs w:val="28"/>
        </w:rPr>
      </w:pPr>
      <w:r w:rsidRPr="00693043">
        <w:rPr>
          <w:b/>
          <w:sz w:val="24"/>
          <w:szCs w:val="28"/>
        </w:rPr>
        <w:t>§ 3. </w:t>
      </w:r>
      <w:r w:rsidRPr="00693043">
        <w:rPr>
          <w:sz w:val="24"/>
          <w:szCs w:val="28"/>
        </w:rPr>
        <w:t>Wykonanie uchwały powierza</w:t>
      </w:r>
      <w:r w:rsidRPr="00693043">
        <w:rPr>
          <w:sz w:val="24"/>
          <w:szCs w:val="28"/>
        </w:rPr>
        <w:t xml:space="preserve"> się Staroście Włocławskiemu.</w:t>
      </w:r>
    </w:p>
    <w:p w14:paraId="72A5B526" w14:textId="260DF779" w:rsidR="00A77B3E" w:rsidRPr="00693043" w:rsidRDefault="00B261C4">
      <w:pPr>
        <w:keepLines/>
        <w:spacing w:before="120" w:after="120"/>
        <w:ind w:firstLine="340"/>
        <w:rPr>
          <w:sz w:val="24"/>
          <w:szCs w:val="28"/>
        </w:rPr>
      </w:pPr>
      <w:r w:rsidRPr="00693043">
        <w:rPr>
          <w:b/>
          <w:sz w:val="24"/>
          <w:szCs w:val="28"/>
        </w:rPr>
        <w:t>§ 4. </w:t>
      </w:r>
      <w:r w:rsidRPr="00693043">
        <w:rPr>
          <w:sz w:val="24"/>
          <w:szCs w:val="28"/>
        </w:rPr>
        <w:t xml:space="preserve">Uchwała wchodzi w życie z dniem podjęcia i podlega podaniu do publicznej wiadomości </w:t>
      </w:r>
      <w:r w:rsidR="00693043">
        <w:rPr>
          <w:sz w:val="24"/>
          <w:szCs w:val="28"/>
        </w:rPr>
        <w:br/>
      </w:r>
      <w:r w:rsidRPr="00693043">
        <w:rPr>
          <w:sz w:val="24"/>
          <w:szCs w:val="28"/>
        </w:rPr>
        <w:t>na stronie internetowej Starostwa Powiatowego we Włocławku oraz na tablicy ogłoszeń Starostwa.</w:t>
      </w:r>
    </w:p>
    <w:p w14:paraId="2D85BDA8" w14:textId="208E5EC6" w:rsidR="00BE315A" w:rsidRPr="00693043" w:rsidRDefault="00BE315A">
      <w:pPr>
        <w:keepLines/>
        <w:spacing w:before="120" w:after="120"/>
        <w:ind w:firstLine="340"/>
        <w:rPr>
          <w:sz w:val="24"/>
          <w:szCs w:val="28"/>
        </w:rPr>
      </w:pPr>
    </w:p>
    <w:p w14:paraId="10D68A81" w14:textId="77777777" w:rsidR="00D540D9" w:rsidRPr="00693043" w:rsidRDefault="00D540D9">
      <w:pPr>
        <w:keepLines/>
        <w:spacing w:before="120" w:after="120"/>
        <w:ind w:firstLine="340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1"/>
        <w:gridCol w:w="5041"/>
      </w:tblGrid>
      <w:tr w:rsidR="00750022" w:rsidRPr="00693043" w14:paraId="1F191C09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A237242" w14:textId="77777777" w:rsidR="00A77B3E" w:rsidRPr="00693043" w:rsidRDefault="00A77B3E">
            <w:pPr>
              <w:rPr>
                <w:sz w:val="24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CE326C5" w14:textId="77777777" w:rsidR="00A77B3E" w:rsidRPr="00693043" w:rsidRDefault="00B261C4" w:rsidP="00D540D9">
            <w:pPr>
              <w:spacing w:line="600" w:lineRule="auto"/>
              <w:jc w:val="center"/>
              <w:rPr>
                <w:sz w:val="24"/>
                <w:szCs w:val="28"/>
              </w:rPr>
            </w:pPr>
            <w:r w:rsidRPr="00693043">
              <w:rPr>
                <w:sz w:val="24"/>
                <w:szCs w:val="28"/>
              </w:rPr>
              <w:t>Zarząd Powiatu w składzie:</w:t>
            </w:r>
          </w:p>
          <w:p w14:paraId="51531068" w14:textId="77777777" w:rsidR="00750022" w:rsidRPr="00693043" w:rsidRDefault="00B261C4" w:rsidP="00BE315A">
            <w:pPr>
              <w:spacing w:line="720" w:lineRule="auto"/>
              <w:jc w:val="center"/>
              <w:rPr>
                <w:sz w:val="24"/>
                <w:szCs w:val="28"/>
              </w:rPr>
            </w:pPr>
            <w:r w:rsidRPr="00693043">
              <w:rPr>
                <w:sz w:val="24"/>
                <w:szCs w:val="28"/>
              </w:rPr>
              <w:t>1. Roman Gołęb</w:t>
            </w:r>
            <w:r w:rsidRPr="00693043">
              <w:rPr>
                <w:sz w:val="24"/>
                <w:szCs w:val="28"/>
              </w:rPr>
              <w:t>iewski.......................................</w:t>
            </w:r>
          </w:p>
          <w:p w14:paraId="7AA95280" w14:textId="77777777" w:rsidR="00750022" w:rsidRPr="00693043" w:rsidRDefault="00B261C4" w:rsidP="00BE315A">
            <w:pPr>
              <w:spacing w:line="720" w:lineRule="auto"/>
              <w:jc w:val="center"/>
              <w:rPr>
                <w:sz w:val="24"/>
                <w:szCs w:val="28"/>
              </w:rPr>
            </w:pPr>
            <w:r w:rsidRPr="00693043">
              <w:rPr>
                <w:sz w:val="24"/>
                <w:szCs w:val="28"/>
              </w:rPr>
              <w:t xml:space="preserve">2. Jan </w:t>
            </w:r>
            <w:proofErr w:type="spellStart"/>
            <w:r w:rsidRPr="00693043">
              <w:rPr>
                <w:sz w:val="24"/>
                <w:szCs w:val="28"/>
              </w:rPr>
              <w:t>Ambrożewicz</w:t>
            </w:r>
            <w:proofErr w:type="spellEnd"/>
            <w:r w:rsidRPr="00693043">
              <w:rPr>
                <w:sz w:val="24"/>
                <w:szCs w:val="28"/>
              </w:rPr>
              <w:t>..........................................</w:t>
            </w:r>
          </w:p>
          <w:p w14:paraId="4CCEE7D8" w14:textId="77777777" w:rsidR="00750022" w:rsidRPr="00693043" w:rsidRDefault="00B261C4" w:rsidP="00BE315A">
            <w:pPr>
              <w:spacing w:line="720" w:lineRule="auto"/>
              <w:jc w:val="center"/>
              <w:rPr>
                <w:sz w:val="24"/>
                <w:szCs w:val="28"/>
              </w:rPr>
            </w:pPr>
            <w:r w:rsidRPr="00693043">
              <w:rPr>
                <w:sz w:val="24"/>
                <w:szCs w:val="28"/>
              </w:rPr>
              <w:t>3. Agata Wojtkowska.........................................</w:t>
            </w:r>
          </w:p>
          <w:p w14:paraId="38A12050" w14:textId="77777777" w:rsidR="00750022" w:rsidRPr="00693043" w:rsidRDefault="00B261C4" w:rsidP="00BE315A">
            <w:pPr>
              <w:spacing w:line="720" w:lineRule="auto"/>
              <w:jc w:val="center"/>
              <w:rPr>
                <w:sz w:val="24"/>
                <w:szCs w:val="28"/>
              </w:rPr>
            </w:pPr>
            <w:r w:rsidRPr="00693043">
              <w:rPr>
                <w:sz w:val="24"/>
                <w:szCs w:val="28"/>
              </w:rPr>
              <w:t>4. Jacek Jabłoński..............................................</w:t>
            </w:r>
          </w:p>
          <w:p w14:paraId="1861648C" w14:textId="77777777" w:rsidR="00750022" w:rsidRPr="00693043" w:rsidRDefault="00B261C4" w:rsidP="00BE315A">
            <w:pPr>
              <w:spacing w:line="720" w:lineRule="auto"/>
              <w:jc w:val="center"/>
              <w:rPr>
                <w:sz w:val="24"/>
                <w:szCs w:val="28"/>
              </w:rPr>
            </w:pPr>
            <w:r w:rsidRPr="00693043">
              <w:rPr>
                <w:sz w:val="24"/>
                <w:szCs w:val="28"/>
              </w:rPr>
              <w:t>5. Grzegorz Śledziński.</w:t>
            </w:r>
            <w:r w:rsidRPr="00693043">
              <w:rPr>
                <w:sz w:val="24"/>
                <w:szCs w:val="28"/>
              </w:rPr>
              <w:t>.......................................</w:t>
            </w:r>
          </w:p>
          <w:p w14:paraId="6B5B0D46" w14:textId="77777777" w:rsidR="00750022" w:rsidRPr="00693043" w:rsidRDefault="00750022">
            <w:pPr>
              <w:jc w:val="center"/>
              <w:rPr>
                <w:sz w:val="24"/>
                <w:szCs w:val="28"/>
              </w:rPr>
            </w:pPr>
          </w:p>
        </w:tc>
      </w:tr>
    </w:tbl>
    <w:p w14:paraId="21554470" w14:textId="77777777" w:rsidR="00A77B3E" w:rsidRDefault="00A77B3E">
      <w:p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5F2F34E2" w14:textId="77777777" w:rsidR="00750022" w:rsidRDefault="00750022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10CA4C9" w14:textId="77777777" w:rsidR="00750022" w:rsidRPr="00693043" w:rsidRDefault="00B261C4">
      <w:pPr>
        <w:spacing w:line="360" w:lineRule="auto"/>
        <w:jc w:val="center"/>
        <w:rPr>
          <w:b/>
          <w:caps/>
          <w:color w:val="000000"/>
          <w:sz w:val="24"/>
          <w:szCs w:val="22"/>
          <w:shd w:val="clear" w:color="auto" w:fill="FFFFFF"/>
          <w:lang w:val="x-none" w:eastAsia="en-US" w:bidi="ar-SA"/>
        </w:rPr>
      </w:pPr>
      <w:r w:rsidRPr="00693043">
        <w:rPr>
          <w:b/>
          <w:caps/>
          <w:color w:val="000000"/>
          <w:sz w:val="24"/>
          <w:szCs w:val="22"/>
          <w:shd w:val="clear" w:color="auto" w:fill="FFFFFF"/>
          <w:lang w:val="x-none" w:eastAsia="en-US" w:bidi="ar-SA"/>
        </w:rPr>
        <w:t>uzasadnienie</w:t>
      </w:r>
    </w:p>
    <w:p w14:paraId="4D1A6EF6" w14:textId="2219F9F3" w:rsidR="00750022" w:rsidRPr="00693043" w:rsidRDefault="00B261C4" w:rsidP="00BE315A">
      <w:pPr>
        <w:spacing w:line="360" w:lineRule="auto"/>
        <w:rPr>
          <w:color w:val="000000"/>
          <w:sz w:val="24"/>
          <w:szCs w:val="22"/>
          <w:u w:color="000000"/>
          <w:shd w:val="clear" w:color="auto" w:fill="FFFFFF"/>
        </w:rPr>
      </w:pPr>
      <w:r w:rsidRPr="00693043">
        <w:rPr>
          <w:color w:val="000000"/>
          <w:sz w:val="24"/>
          <w:szCs w:val="22"/>
          <w:shd w:val="clear" w:color="auto" w:fill="FFFFFF"/>
        </w:rPr>
        <w:t xml:space="preserve">Zgodnie z przepisem </w:t>
      </w:r>
      <w:r w:rsidRPr="00693043">
        <w:rPr>
          <w:color w:val="000000"/>
          <w:sz w:val="24"/>
          <w:szCs w:val="22"/>
          <w:u w:color="000000"/>
          <w:shd w:val="clear" w:color="auto" w:fill="FFFFFF"/>
          <w:lang w:val="x-none" w:eastAsia="en-US" w:bidi="ar-SA"/>
        </w:rPr>
        <w:t>§</w:t>
      </w:r>
      <w:r w:rsidRPr="00693043">
        <w:rPr>
          <w:color w:val="000000"/>
          <w:sz w:val="24"/>
          <w:szCs w:val="22"/>
          <w:u w:color="000000"/>
          <w:shd w:val="clear" w:color="auto" w:fill="FFFFFF"/>
        </w:rPr>
        <w:t xml:space="preserve">4 ust. 2 </w:t>
      </w:r>
      <w:r w:rsidR="00BE315A" w:rsidRPr="00693043">
        <w:rPr>
          <w:color w:val="000000"/>
          <w:sz w:val="24"/>
          <w:szCs w:val="22"/>
          <w:u w:color="000000"/>
          <w:shd w:val="clear" w:color="auto" w:fill="FFFFFF"/>
        </w:rPr>
        <w:t>u</w:t>
      </w:r>
      <w:r w:rsidRPr="00693043">
        <w:rPr>
          <w:color w:val="000000"/>
          <w:sz w:val="24"/>
          <w:szCs w:val="22"/>
          <w:u w:color="000000"/>
          <w:shd w:val="clear" w:color="auto" w:fill="FFFFFF"/>
        </w:rPr>
        <w:t>ch</w:t>
      </w:r>
      <w:r w:rsidR="00BE315A" w:rsidRPr="00693043">
        <w:rPr>
          <w:color w:val="000000"/>
          <w:sz w:val="24"/>
          <w:szCs w:val="22"/>
          <w:u w:color="000000"/>
          <w:shd w:val="clear" w:color="auto" w:fill="FFFFFF"/>
        </w:rPr>
        <w:t>w</w:t>
      </w:r>
      <w:r w:rsidRPr="00693043">
        <w:rPr>
          <w:color w:val="000000"/>
          <w:sz w:val="24"/>
          <w:szCs w:val="22"/>
          <w:u w:color="000000"/>
          <w:shd w:val="clear" w:color="auto" w:fill="FFFFFF"/>
        </w:rPr>
        <w:t xml:space="preserve">ały Nr XX/177/20 Rady Powiatu we Włocławku </w:t>
      </w:r>
      <w:r w:rsidR="00693043">
        <w:rPr>
          <w:color w:val="000000"/>
          <w:sz w:val="24"/>
          <w:szCs w:val="22"/>
          <w:u w:color="000000"/>
          <w:shd w:val="clear" w:color="auto" w:fill="FFFFFF"/>
        </w:rPr>
        <w:br/>
      </w:r>
      <w:r w:rsidRPr="00693043">
        <w:rPr>
          <w:color w:val="000000"/>
          <w:sz w:val="24"/>
          <w:szCs w:val="22"/>
          <w:u w:color="000000"/>
          <w:shd w:val="clear" w:color="auto" w:fill="FFFFFF"/>
        </w:rPr>
        <w:t xml:space="preserve">z dnia 28 sierpnia </w:t>
      </w:r>
      <w:r w:rsidRPr="00693043">
        <w:rPr>
          <w:color w:val="000000"/>
          <w:sz w:val="24"/>
          <w:szCs w:val="22"/>
          <w:u w:color="000000"/>
          <w:shd w:val="clear" w:color="auto" w:fill="FFFFFF"/>
        </w:rPr>
        <w:t xml:space="preserve">2020 r. w sprawie określenia zasad i </w:t>
      </w:r>
      <w:r w:rsidR="00BE315A" w:rsidRPr="00693043">
        <w:rPr>
          <w:color w:val="000000"/>
          <w:sz w:val="24"/>
          <w:szCs w:val="22"/>
          <w:u w:color="000000"/>
          <w:shd w:val="clear" w:color="auto" w:fill="FFFFFF"/>
        </w:rPr>
        <w:t>tr</w:t>
      </w:r>
      <w:r w:rsidRPr="00693043">
        <w:rPr>
          <w:color w:val="000000"/>
          <w:sz w:val="24"/>
          <w:szCs w:val="22"/>
          <w:u w:color="000000"/>
          <w:shd w:val="clear" w:color="auto" w:fill="FFFFFF"/>
        </w:rPr>
        <w:t>ybu udzielania dotacji na prace konserwatorskie, restauratorskie lub roboty budowlane przy zabytkach wpisanych do rejestru zabytków lub znajdują</w:t>
      </w:r>
      <w:r w:rsidRPr="00693043">
        <w:rPr>
          <w:color w:val="000000"/>
          <w:sz w:val="24"/>
          <w:szCs w:val="22"/>
          <w:u w:color="000000"/>
          <w:shd w:val="clear" w:color="auto" w:fill="FFFFFF"/>
        </w:rPr>
        <w:t xml:space="preserve">cych się w gminnej ewidencji zabytków </w:t>
      </w:r>
      <w:r w:rsidRPr="00693043">
        <w:rPr>
          <w:color w:val="000000"/>
          <w:sz w:val="24"/>
          <w:szCs w:val="22"/>
          <w:u w:color="000000"/>
          <w:shd w:val="clear" w:color="auto" w:fill="FFFFFF"/>
        </w:rPr>
        <w:t>(</w:t>
      </w:r>
      <w:proofErr w:type="spellStart"/>
      <w:r w:rsidRPr="00693043">
        <w:rPr>
          <w:color w:val="000000"/>
          <w:sz w:val="24"/>
          <w:szCs w:val="22"/>
          <w:u w:color="000000"/>
          <w:shd w:val="clear" w:color="auto" w:fill="FFFFFF"/>
        </w:rPr>
        <w:t>Dz.Urz.Woj</w:t>
      </w:r>
      <w:proofErr w:type="spellEnd"/>
      <w:r w:rsidRPr="00693043">
        <w:rPr>
          <w:color w:val="000000"/>
          <w:sz w:val="24"/>
          <w:szCs w:val="22"/>
          <w:u w:color="000000"/>
          <w:shd w:val="clear" w:color="auto" w:fill="FFFFFF"/>
        </w:rPr>
        <w:t xml:space="preserve">. Kujawsko-Pomorskiego poz. 4294)- Zarząd Powiatu we Włocławku </w:t>
      </w:r>
      <w:r w:rsidRPr="00693043">
        <w:rPr>
          <w:color w:val="000000"/>
          <w:sz w:val="24"/>
          <w:szCs w:val="22"/>
          <w:u w:color="000000"/>
          <w:shd w:val="clear" w:color="auto" w:fill="FFFFFF"/>
        </w:rPr>
        <w:t xml:space="preserve">po uchwaleniu przez Radę Powiatu uchwały budżetowej, </w:t>
      </w:r>
      <w:r w:rsidR="00BE315A" w:rsidRPr="00693043">
        <w:rPr>
          <w:color w:val="000000"/>
          <w:sz w:val="24"/>
          <w:szCs w:val="22"/>
          <w:u w:color="000000"/>
          <w:shd w:val="clear" w:color="auto" w:fill="FFFFFF"/>
        </w:rPr>
        <w:t>określa</w:t>
      </w:r>
      <w:r w:rsidRPr="00693043">
        <w:rPr>
          <w:color w:val="000000"/>
          <w:sz w:val="24"/>
          <w:szCs w:val="22"/>
          <w:u w:color="000000"/>
          <w:shd w:val="clear" w:color="auto" w:fill="FFFFFF"/>
        </w:rPr>
        <w:t xml:space="preserve"> termin naboru wniosków na udzielenie dotacji na prace konserwatorskie, restaurators</w:t>
      </w:r>
      <w:r w:rsidRPr="00693043">
        <w:rPr>
          <w:color w:val="000000"/>
          <w:sz w:val="24"/>
          <w:szCs w:val="22"/>
          <w:u w:color="000000"/>
          <w:shd w:val="clear" w:color="auto" w:fill="FFFFFF"/>
        </w:rPr>
        <w:t xml:space="preserve">kie lub roboty budowlane przy zabytkach wpisanych </w:t>
      </w:r>
      <w:r w:rsidRPr="00693043">
        <w:rPr>
          <w:color w:val="000000"/>
          <w:sz w:val="24"/>
          <w:szCs w:val="22"/>
          <w:u w:color="000000"/>
          <w:shd w:val="clear" w:color="auto" w:fill="FFFFFF"/>
        </w:rPr>
        <w:t xml:space="preserve">do rejestru zabytków lub znajdujących się w gminnej ewidencji zabytków na terenie Powiatu Włocławskiego. </w:t>
      </w:r>
    </w:p>
    <w:p w14:paraId="0A1FB933" w14:textId="03D6BCAE" w:rsidR="00750022" w:rsidRPr="00693043" w:rsidRDefault="00B261C4" w:rsidP="00BE315A">
      <w:pPr>
        <w:spacing w:line="360" w:lineRule="auto"/>
        <w:rPr>
          <w:color w:val="000000"/>
          <w:sz w:val="24"/>
          <w:szCs w:val="22"/>
          <w:shd w:val="clear" w:color="auto" w:fill="FFFFFF"/>
        </w:rPr>
      </w:pPr>
      <w:r w:rsidRPr="00693043">
        <w:rPr>
          <w:color w:val="000000"/>
          <w:sz w:val="24"/>
          <w:szCs w:val="22"/>
          <w:shd w:val="clear" w:color="auto" w:fill="FFFFFF"/>
        </w:rPr>
        <w:t xml:space="preserve">Środki na realizację przedmiotowej dotacji zostały zabezpieczone w budżecie Powiatu Włocławskiego </w:t>
      </w:r>
      <w:r w:rsidRPr="00693043">
        <w:rPr>
          <w:color w:val="000000"/>
          <w:sz w:val="24"/>
          <w:szCs w:val="22"/>
          <w:shd w:val="clear" w:color="auto" w:fill="FFFFFF"/>
        </w:rPr>
        <w:t>na</w:t>
      </w:r>
      <w:r w:rsidRPr="00693043">
        <w:rPr>
          <w:color w:val="000000"/>
          <w:sz w:val="24"/>
          <w:szCs w:val="22"/>
          <w:shd w:val="clear" w:color="auto" w:fill="FFFFFF"/>
        </w:rPr>
        <w:t xml:space="preserve"> rok 2022 r.</w:t>
      </w:r>
    </w:p>
    <w:p w14:paraId="7E10873B" w14:textId="77777777" w:rsidR="00750022" w:rsidRPr="00693043" w:rsidRDefault="00B261C4" w:rsidP="00BE315A">
      <w:pPr>
        <w:spacing w:line="360" w:lineRule="auto"/>
        <w:rPr>
          <w:color w:val="000000"/>
          <w:sz w:val="24"/>
          <w:szCs w:val="22"/>
          <w:shd w:val="clear" w:color="auto" w:fill="FFFFFF"/>
          <w:lang w:val="x-none" w:eastAsia="en-US" w:bidi="ar-SA"/>
        </w:rPr>
      </w:pPr>
      <w:r w:rsidRPr="00693043">
        <w:rPr>
          <w:color w:val="000000"/>
          <w:sz w:val="24"/>
          <w:szCs w:val="22"/>
          <w:shd w:val="clear" w:color="auto" w:fill="FFFFFF"/>
        </w:rPr>
        <w:t xml:space="preserve">W związku z powyższym podjęcie uchwały jest zasadne. </w:t>
      </w:r>
    </w:p>
    <w:sectPr w:rsidR="00750022" w:rsidRPr="00693043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B8E66" w14:textId="77777777" w:rsidR="00B261C4" w:rsidRDefault="00B261C4">
      <w:r>
        <w:separator/>
      </w:r>
    </w:p>
  </w:endnote>
  <w:endnote w:type="continuationSeparator" w:id="0">
    <w:p w14:paraId="207A095A" w14:textId="77777777" w:rsidR="00B261C4" w:rsidRDefault="00B2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750022" w14:paraId="57D99B6E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348C161" w14:textId="77777777" w:rsidR="00750022" w:rsidRDefault="00B261C4">
          <w:pPr>
            <w:jc w:val="left"/>
            <w:rPr>
              <w:sz w:val="18"/>
            </w:rPr>
          </w:pPr>
          <w:r>
            <w:rPr>
              <w:sz w:val="18"/>
            </w:rPr>
            <w:t>Id: DAC5FFE0-AB42-4ADF-9069-7591D57F3234. 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92F54EB" w14:textId="77777777" w:rsidR="00750022" w:rsidRDefault="00B261C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E315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22C9F8E" w14:textId="77777777" w:rsidR="00750022" w:rsidRDefault="0075002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750022" w14:paraId="153A713C" w14:textId="77777777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F3F567D" w14:textId="77777777" w:rsidR="00750022" w:rsidRDefault="00B261C4">
          <w:pPr>
            <w:jc w:val="left"/>
            <w:rPr>
              <w:sz w:val="18"/>
            </w:rPr>
          </w:pPr>
          <w:r>
            <w:rPr>
              <w:sz w:val="18"/>
            </w:rPr>
            <w:t>Id: DAC5FFE0-AB42-4ADF-9069-7591D57F3234. Uchwalony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BE5AD69" w14:textId="77777777" w:rsidR="00750022" w:rsidRDefault="00B261C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E315A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E16C756" w14:textId="77777777" w:rsidR="00750022" w:rsidRDefault="0075002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84BAD" w14:textId="77777777" w:rsidR="00B261C4" w:rsidRDefault="00B261C4">
      <w:r>
        <w:separator/>
      </w:r>
    </w:p>
  </w:footnote>
  <w:footnote w:type="continuationSeparator" w:id="0">
    <w:p w14:paraId="5AB875BB" w14:textId="77777777" w:rsidR="00B261C4" w:rsidRDefault="00B26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693043"/>
    <w:rsid w:val="00750022"/>
    <w:rsid w:val="00A77B3E"/>
    <w:rsid w:val="00B261C4"/>
    <w:rsid w:val="00BE315A"/>
    <w:rsid w:val="00CA2A55"/>
    <w:rsid w:val="00D5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00563"/>
  <w15:docId w15:val="{3B94D51D-1E6B-4157-A510-2C8891D8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we Włocławku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551/22 z dnia 12 stycznia 2022 r.</dc:title>
  <dc:subject>w sprawie określenia terminu naboru wniosków na udzielenie dotacji na prace konserwatorskie, restauratorskie lub roboty budowlane przy zabytkach wpisanych do rejestru zabytków znajdujących się w^gminnej ewidencji zabytków na terenie Powiatu Włocławskiego.</dc:subject>
  <dc:creator>Karolina</dc:creator>
  <cp:lastModifiedBy>Karolina</cp:lastModifiedBy>
  <cp:revision>4</cp:revision>
  <dcterms:created xsi:type="dcterms:W3CDTF">2022-01-12T08:39:00Z</dcterms:created>
  <dcterms:modified xsi:type="dcterms:W3CDTF">2022-01-12T07:46:00Z</dcterms:modified>
  <cp:category>Akt prawny</cp:category>
</cp:coreProperties>
</file>